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A8" w:rsidRDefault="000A63F8" w:rsidP="0035402B">
      <w:pPr>
        <w:ind w:left="-1134" w:right="-284"/>
        <w:jc w:val="center"/>
        <w:rPr>
          <w:rFonts w:ascii="Times New Roman" w:hAnsi="Times New Roman" w:cs="Times New Roman"/>
          <w:b/>
          <w:color w:val="92D05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4"/>
          <w:szCs w:val="24"/>
          <w:lang w:eastAsia="ru-RU"/>
        </w:rPr>
        <w:drawing>
          <wp:inline distT="0" distB="0" distL="0" distR="0">
            <wp:extent cx="685800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497" cy="302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2B" w:rsidRPr="000A63F8" w:rsidRDefault="0035402B" w:rsidP="0035402B">
      <w:pPr>
        <w:ind w:left="-1134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63F8">
        <w:rPr>
          <w:rFonts w:ascii="Times New Roman" w:hAnsi="Times New Roman" w:cs="Times New Roman"/>
          <w:b/>
          <w:color w:val="92D05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МАМИНЫ КОЛЫБЕЛЬНЫЕ.</w:t>
      </w:r>
    </w:p>
    <w:p w:rsidR="0035402B" w:rsidRPr="000A63F8" w:rsidRDefault="0035402B" w:rsidP="000A63F8">
      <w:pPr>
        <w:ind w:left="-113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A63F8">
        <w:rPr>
          <w:rFonts w:ascii="Times New Roman" w:hAnsi="Times New Roman" w:cs="Times New Roman"/>
          <w:sz w:val="28"/>
          <w:szCs w:val="28"/>
        </w:rPr>
        <w:t>Родители всегда хотят для своих детей самого лучшего. И самое дорогое, что они могут дать своему малышу — это собственную любовь и заботу. С самых первых дней кроха чувствует теплоту маминых прикосновений, слышит ее полный нежности голос. Огромную роль играют колыбельные песни. Именно они являются первым источником, посредством которого ребенок начинает свое знакомство с миром. Кстати, наши предки придавали колыбельным мистическое значение. Для каждого ребенка мама сочиняла свою колыбельную песню, которая в дальнейшем служила ему оберегом.</w:t>
      </w:r>
    </w:p>
    <w:p w:rsidR="0035402B" w:rsidRPr="000A63F8" w:rsidRDefault="000A63F8" w:rsidP="000A63F8">
      <w:pPr>
        <w:ind w:left="-1134" w:right="-284" w:firstLine="850"/>
        <w:rPr>
          <w:rFonts w:ascii="Times New Roman" w:hAnsi="Times New Roman" w:cs="Times New Roman"/>
          <w:b/>
          <w:color w:val="0070C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6C8B7B" wp14:editId="722FAAD3">
            <wp:simplePos x="0" y="0"/>
            <wp:positionH relativeFrom="column">
              <wp:posOffset>2787015</wp:posOffset>
            </wp:positionH>
            <wp:positionV relativeFrom="paragraph">
              <wp:posOffset>46355</wp:posOffset>
            </wp:positionV>
            <wp:extent cx="2552700" cy="17094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319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2B" w:rsidRPr="000A63F8">
        <w:rPr>
          <w:rFonts w:ascii="Times New Roman" w:hAnsi="Times New Roman" w:cs="Times New Roman"/>
          <w:sz w:val="24"/>
          <w:szCs w:val="24"/>
        </w:rPr>
        <w:t xml:space="preserve"> </w:t>
      </w:r>
      <w:r w:rsidR="0035402B" w:rsidRPr="000A63F8">
        <w:rPr>
          <w:rFonts w:ascii="Times New Roman" w:hAnsi="Times New Roman" w:cs="Times New Roman"/>
          <w:b/>
          <w:color w:val="0070C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Сладко спи, ребенок мой, </w:t>
      </w:r>
      <w:r>
        <w:rPr>
          <w:rFonts w:ascii="Times New Roman" w:hAnsi="Times New Roman" w:cs="Times New Roman"/>
          <w:b/>
          <w:color w:val="0070C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</w:t>
      </w:r>
    </w:p>
    <w:p w:rsidR="0035402B" w:rsidRPr="000A63F8" w:rsidRDefault="0035402B" w:rsidP="000A63F8">
      <w:pPr>
        <w:ind w:left="-1134" w:right="-284" w:firstLine="850"/>
        <w:rPr>
          <w:rFonts w:ascii="Times New Roman" w:hAnsi="Times New Roman" w:cs="Times New Roman"/>
          <w:b/>
          <w:color w:val="0070C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A63F8">
        <w:rPr>
          <w:rFonts w:ascii="Times New Roman" w:hAnsi="Times New Roman" w:cs="Times New Roman"/>
          <w:b/>
          <w:color w:val="0070C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Глазки поскорей закрой </w:t>
      </w:r>
    </w:p>
    <w:p w:rsidR="0035402B" w:rsidRPr="000A63F8" w:rsidRDefault="0035402B" w:rsidP="000A63F8">
      <w:pPr>
        <w:ind w:left="-1134" w:right="-284" w:firstLine="850"/>
        <w:rPr>
          <w:rFonts w:ascii="Times New Roman" w:hAnsi="Times New Roman" w:cs="Times New Roman"/>
          <w:b/>
          <w:color w:val="0070C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A63F8">
        <w:rPr>
          <w:rFonts w:ascii="Times New Roman" w:hAnsi="Times New Roman" w:cs="Times New Roman"/>
          <w:b/>
          <w:color w:val="0070C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Баю-баю, птенчик спать! </w:t>
      </w:r>
    </w:p>
    <w:p w:rsidR="0035402B" w:rsidRPr="000A63F8" w:rsidRDefault="0035402B" w:rsidP="000A63F8">
      <w:pPr>
        <w:ind w:left="-1134" w:right="-284" w:firstLine="850"/>
        <w:rPr>
          <w:rFonts w:ascii="Times New Roman" w:hAnsi="Times New Roman" w:cs="Times New Roman"/>
          <w:b/>
          <w:color w:val="0070C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A63F8">
        <w:rPr>
          <w:rFonts w:ascii="Times New Roman" w:hAnsi="Times New Roman" w:cs="Times New Roman"/>
          <w:b/>
          <w:color w:val="0070C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Будет мать тебя качать, </w:t>
      </w:r>
    </w:p>
    <w:p w:rsidR="0035402B" w:rsidRPr="000A63F8" w:rsidRDefault="0035402B" w:rsidP="000A63F8">
      <w:pPr>
        <w:ind w:left="-1134" w:right="-284" w:firstLine="850"/>
        <w:rPr>
          <w:rFonts w:ascii="Times New Roman" w:hAnsi="Times New Roman" w:cs="Times New Roman"/>
          <w:b/>
          <w:color w:val="0070C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A63F8">
        <w:rPr>
          <w:rFonts w:ascii="Times New Roman" w:hAnsi="Times New Roman" w:cs="Times New Roman"/>
          <w:b/>
          <w:color w:val="0070C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Папа сон оберегать.</w:t>
      </w:r>
    </w:p>
    <w:p w:rsidR="0035402B" w:rsidRPr="000A63F8" w:rsidRDefault="0035402B" w:rsidP="00A84DA8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0A63F8">
        <w:rPr>
          <w:rFonts w:ascii="Times New Roman" w:hAnsi="Times New Roman" w:cs="Times New Roman"/>
          <w:sz w:val="28"/>
          <w:szCs w:val="28"/>
        </w:rPr>
        <w:t xml:space="preserve"> </w:t>
      </w:r>
      <w:r w:rsidR="000A63F8">
        <w:rPr>
          <w:rFonts w:ascii="Times New Roman" w:hAnsi="Times New Roman" w:cs="Times New Roman"/>
          <w:sz w:val="28"/>
          <w:szCs w:val="28"/>
        </w:rPr>
        <w:tab/>
      </w:r>
      <w:r w:rsidR="000A63F8">
        <w:rPr>
          <w:rFonts w:ascii="Times New Roman" w:hAnsi="Times New Roman" w:cs="Times New Roman"/>
          <w:sz w:val="28"/>
          <w:szCs w:val="28"/>
        </w:rPr>
        <w:tab/>
      </w:r>
      <w:r w:rsidRPr="000A63F8">
        <w:rPr>
          <w:rFonts w:ascii="Times New Roman" w:hAnsi="Times New Roman" w:cs="Times New Roman"/>
          <w:sz w:val="28"/>
          <w:szCs w:val="28"/>
        </w:rPr>
        <w:t>Колыбельные песни издавна помогали малышам перенестись в волшебное царство Морфея. Колыбельная песня — музыка, которая льется прямо из маминого сердца. Ребенок может еще и не понимать слова, но он отлично воспринимает интонацию и вибрацию голоса, успокаивается и засыпает. Уже давно известно, что дети, которым в младенчестве пели колыбельные, вырастают уверенными в себе, меньше подвержены фобиям и лучше выражают свои эмоции.</w:t>
      </w:r>
    </w:p>
    <w:p w:rsidR="000A63F8" w:rsidRPr="000A63F8" w:rsidRDefault="0035402B" w:rsidP="000A63F8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0A63F8">
        <w:rPr>
          <w:rFonts w:ascii="Times New Roman" w:hAnsi="Times New Roman" w:cs="Times New Roman"/>
          <w:sz w:val="24"/>
          <w:szCs w:val="24"/>
        </w:rPr>
        <w:t xml:space="preserve"> </w:t>
      </w:r>
      <w:r w:rsidR="000A63F8">
        <w:rPr>
          <w:rFonts w:ascii="Times New Roman" w:hAnsi="Times New Roman" w:cs="Times New Roman"/>
          <w:sz w:val="24"/>
          <w:szCs w:val="24"/>
        </w:rPr>
        <w:tab/>
      </w:r>
      <w:r w:rsidR="000A63F8">
        <w:rPr>
          <w:rFonts w:ascii="Times New Roman" w:hAnsi="Times New Roman" w:cs="Times New Roman"/>
          <w:sz w:val="24"/>
          <w:szCs w:val="24"/>
        </w:rPr>
        <w:tab/>
      </w:r>
      <w:r w:rsidR="000A63F8" w:rsidRPr="000A63F8">
        <w:rPr>
          <w:rFonts w:ascii="Times New Roman" w:hAnsi="Times New Roman" w:cs="Times New Roman"/>
          <w:sz w:val="28"/>
          <w:szCs w:val="28"/>
        </w:rPr>
        <w:t>Убаюкивающее действие колыбельных основано на их особом ритме. Колыбельная песня в исполнении мамы нормализует сердечный ритм и давление ребенка.</w:t>
      </w:r>
    </w:p>
    <w:p w:rsidR="00A84DA8" w:rsidRPr="00A84DA8" w:rsidRDefault="00A84DA8" w:rsidP="00A84DA8">
      <w:pPr>
        <w:spacing w:line="360" w:lineRule="auto"/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4DA8">
        <w:rPr>
          <w:rFonts w:ascii="Times New Roman" w:hAnsi="Times New Roman" w:cs="Times New Roman"/>
          <w:sz w:val="28"/>
          <w:szCs w:val="28"/>
        </w:rPr>
        <w:lastRenderedPageBreak/>
        <w:t>Колыбельные — своего рода первые уроки. Малыш учится воспринимать повторяющиеся мелодичные звуки, потом начинает их различать. Таким образом, он сначала воспринимает содержание колыбельной на эмоциональном уровне, а затем у него формируется фонетическая структура языка. Благодаря этому ему будет легче овладеть речью. Доказано, что благодаря маминым колыбельным у малыша формируется музыкальный и художественный вкус.</w:t>
      </w:r>
    </w:p>
    <w:p w:rsidR="0035402B" w:rsidRPr="00A84DA8" w:rsidRDefault="00A84DA8" w:rsidP="00A84DA8">
      <w:pPr>
        <w:ind w:left="-1134" w:right="-284"/>
        <w:jc w:val="center"/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</w:pPr>
      <w:r w:rsidRPr="00A84DA8">
        <w:rPr>
          <w:rFonts w:ascii="Times New Roman" w:hAnsi="Times New Roman" w:cs="Times New Roman"/>
          <w:b/>
          <w:noProof/>
          <w:color w:val="00B0F0"/>
          <w:spacing w:val="20"/>
          <w:sz w:val="36"/>
          <w:szCs w:val="36"/>
          <w:lang w:eastAsia="ru-RU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1CA0C76" wp14:editId="5F4CE095">
            <wp:simplePos x="0" y="0"/>
            <wp:positionH relativeFrom="column">
              <wp:posOffset>-718185</wp:posOffset>
            </wp:positionH>
            <wp:positionV relativeFrom="paragraph">
              <wp:posOffset>1270</wp:posOffset>
            </wp:positionV>
            <wp:extent cx="2680335" cy="3505200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ee82_eb12688a_X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2B"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 xml:space="preserve">Уж ты, </w:t>
      </w:r>
      <w:proofErr w:type="spellStart"/>
      <w:r w:rsidR="0035402B"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>котинька-коток</w:t>
      </w:r>
      <w:proofErr w:type="spellEnd"/>
      <w:r w:rsidR="0035402B"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>,</w:t>
      </w:r>
    </w:p>
    <w:p w:rsidR="0035402B" w:rsidRPr="00A84DA8" w:rsidRDefault="0035402B" w:rsidP="00A84DA8">
      <w:pPr>
        <w:ind w:left="-1134" w:right="-284"/>
        <w:jc w:val="center"/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</w:pPr>
      <w:r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>Уж ты, серенький бочок,</w:t>
      </w:r>
    </w:p>
    <w:p w:rsidR="0035402B" w:rsidRPr="00A84DA8" w:rsidRDefault="0035402B" w:rsidP="00A84DA8">
      <w:pPr>
        <w:ind w:left="-1134" w:right="-284"/>
        <w:jc w:val="center"/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</w:pPr>
      <w:r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 xml:space="preserve">Приди, </w:t>
      </w:r>
      <w:proofErr w:type="spellStart"/>
      <w:r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>котя</w:t>
      </w:r>
      <w:proofErr w:type="spellEnd"/>
      <w:r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>, ночевать,</w:t>
      </w:r>
    </w:p>
    <w:p w:rsidR="0035402B" w:rsidRPr="00A84DA8" w:rsidRDefault="0035402B" w:rsidP="00A84DA8">
      <w:pPr>
        <w:ind w:left="-1134" w:right="-284"/>
        <w:jc w:val="center"/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</w:pPr>
      <w:proofErr w:type="spellStart"/>
      <w:r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>Мого</w:t>
      </w:r>
      <w:proofErr w:type="spellEnd"/>
      <w:r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 xml:space="preserve"> детку покачать.</w:t>
      </w:r>
    </w:p>
    <w:p w:rsidR="0035402B" w:rsidRPr="00A84DA8" w:rsidRDefault="0035402B" w:rsidP="00A84DA8">
      <w:pPr>
        <w:ind w:left="-1134" w:right="-284"/>
        <w:jc w:val="center"/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</w:pPr>
      <w:r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>Уж как я тебе, коту,</w:t>
      </w:r>
    </w:p>
    <w:p w:rsidR="0035402B" w:rsidRPr="00A84DA8" w:rsidRDefault="0035402B" w:rsidP="00A84DA8">
      <w:pPr>
        <w:ind w:left="-1134" w:right="-284"/>
        <w:jc w:val="center"/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</w:pPr>
      <w:r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>За работу заплачу:</w:t>
      </w:r>
    </w:p>
    <w:p w:rsidR="0035402B" w:rsidRPr="00A84DA8" w:rsidRDefault="0035402B" w:rsidP="00A84DA8">
      <w:pPr>
        <w:ind w:left="-1134" w:right="-284"/>
        <w:jc w:val="center"/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</w:pPr>
      <w:r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>Дам кувшин молока</w:t>
      </w:r>
    </w:p>
    <w:p w:rsidR="0035402B" w:rsidRPr="00A84DA8" w:rsidRDefault="0035402B" w:rsidP="00A84DA8">
      <w:pPr>
        <w:ind w:left="-1134" w:right="-284"/>
        <w:jc w:val="center"/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</w:pPr>
      <w:r w:rsidRPr="00A84DA8">
        <w:rPr>
          <w:rFonts w:ascii="Times New Roman" w:hAnsi="Times New Roman" w:cs="Times New Roman"/>
          <w:b/>
          <w:color w:val="00B0F0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94300"/>
              </w14:srgbClr>
            </w14:solidFill>
          </w14:textFill>
        </w:rPr>
        <w:t>Да кусок пирога.</w:t>
      </w:r>
    </w:p>
    <w:p w:rsidR="0035402B" w:rsidRPr="000A63F8" w:rsidRDefault="0035402B" w:rsidP="0035402B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A6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02B" w:rsidRPr="00A84DA8" w:rsidRDefault="0035402B" w:rsidP="00A84DA8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0A63F8">
        <w:rPr>
          <w:rFonts w:ascii="Times New Roman" w:hAnsi="Times New Roman" w:cs="Times New Roman"/>
          <w:sz w:val="24"/>
          <w:szCs w:val="24"/>
        </w:rPr>
        <w:t xml:space="preserve"> </w:t>
      </w:r>
      <w:r w:rsidR="00A84DA8">
        <w:rPr>
          <w:rFonts w:ascii="Times New Roman" w:hAnsi="Times New Roman" w:cs="Times New Roman"/>
          <w:sz w:val="24"/>
          <w:szCs w:val="24"/>
        </w:rPr>
        <w:tab/>
      </w:r>
      <w:r w:rsidR="00A84DA8">
        <w:rPr>
          <w:rFonts w:ascii="Times New Roman" w:hAnsi="Times New Roman" w:cs="Times New Roman"/>
          <w:sz w:val="24"/>
          <w:szCs w:val="24"/>
        </w:rPr>
        <w:tab/>
      </w:r>
      <w:r w:rsidRPr="00A84DA8">
        <w:rPr>
          <w:rFonts w:ascii="Times New Roman" w:hAnsi="Times New Roman" w:cs="Times New Roman"/>
          <w:sz w:val="28"/>
          <w:szCs w:val="28"/>
        </w:rPr>
        <w:t>Слушая колыбельную, малыш получает первые представления о мире, о человеческих взаимоотношениях. Колыбельные песни всегда добрые, благодаря чему у ребенка формируется необходимое «базовое доверие к миру».</w:t>
      </w:r>
    </w:p>
    <w:p w:rsidR="0035402B" w:rsidRPr="00A84DA8" w:rsidRDefault="0035402B" w:rsidP="00A84DA8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A84DA8">
        <w:rPr>
          <w:rFonts w:ascii="Times New Roman" w:hAnsi="Times New Roman" w:cs="Times New Roman"/>
          <w:sz w:val="28"/>
          <w:szCs w:val="28"/>
        </w:rPr>
        <w:t xml:space="preserve"> </w:t>
      </w:r>
      <w:r w:rsidR="00A84DA8">
        <w:rPr>
          <w:rFonts w:ascii="Times New Roman" w:hAnsi="Times New Roman" w:cs="Times New Roman"/>
          <w:sz w:val="28"/>
          <w:szCs w:val="28"/>
        </w:rPr>
        <w:tab/>
      </w:r>
      <w:r w:rsidR="00A84DA8">
        <w:rPr>
          <w:rFonts w:ascii="Times New Roman" w:hAnsi="Times New Roman" w:cs="Times New Roman"/>
          <w:sz w:val="28"/>
          <w:szCs w:val="28"/>
        </w:rPr>
        <w:tab/>
      </w:r>
      <w:r w:rsidRPr="00A84DA8">
        <w:rPr>
          <w:rFonts w:ascii="Times New Roman" w:hAnsi="Times New Roman" w:cs="Times New Roman"/>
          <w:sz w:val="28"/>
          <w:szCs w:val="28"/>
        </w:rPr>
        <w:t>Петь колыбельные можно с самых первых дней крохи. Они особенно важны на первом году его жизни. Позже колыбельная будет нужна ему как некий ежевечерний ритуал, в качестве сказки на ночь. Психологи советуют петь колыбельные минимум до трех лет, а в идеале и еще дольше. Тогда ребенок вырастет доброжелательным и уравновешенным.</w:t>
      </w:r>
    </w:p>
    <w:p w:rsidR="0035402B" w:rsidRPr="000A63F8" w:rsidRDefault="0035402B" w:rsidP="0035402B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A63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5402B" w:rsidRPr="000A63F8" w:rsidSect="003540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B"/>
    <w:rsid w:val="000A63F8"/>
    <w:rsid w:val="00245A5B"/>
    <w:rsid w:val="0035402B"/>
    <w:rsid w:val="00A46F4B"/>
    <w:rsid w:val="00A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Леся</cp:lastModifiedBy>
  <cp:revision>3</cp:revision>
  <dcterms:created xsi:type="dcterms:W3CDTF">2013-11-09T17:01:00Z</dcterms:created>
  <dcterms:modified xsi:type="dcterms:W3CDTF">2013-11-09T19:30:00Z</dcterms:modified>
</cp:coreProperties>
</file>